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DE" w:rsidRPr="00186485" w:rsidRDefault="00D70EDE" w:rsidP="00D70EDE">
      <w:pPr>
        <w:pStyle w:val="Style10"/>
        <w:widowControl/>
        <w:spacing w:before="168"/>
        <w:ind w:left="696"/>
        <w:jc w:val="right"/>
        <w:rPr>
          <w:rStyle w:val="FontStyle21"/>
          <w:i/>
        </w:rPr>
      </w:pPr>
      <w:r w:rsidRPr="00186485">
        <w:rPr>
          <w:rStyle w:val="FontStyle21"/>
          <w:i/>
        </w:rPr>
        <w:t>Образец оформления статьи</w:t>
      </w:r>
    </w:p>
    <w:p w:rsidR="00D70EDE" w:rsidRDefault="00D70EDE" w:rsidP="00D70EDE">
      <w:pPr>
        <w:spacing w:line="25" w:lineRule="atLeast"/>
        <w:ind w:firstLine="567"/>
        <w:rPr>
          <w:b/>
          <w:bCs/>
        </w:rPr>
      </w:pPr>
      <w:r>
        <w:rPr>
          <w:b/>
          <w:bCs/>
        </w:rPr>
        <w:t xml:space="preserve">УДК </w:t>
      </w:r>
    </w:p>
    <w:p w:rsidR="00D70EDE" w:rsidRPr="00295794" w:rsidRDefault="00D70EDE" w:rsidP="00D70EDE">
      <w:pPr>
        <w:spacing w:line="25" w:lineRule="atLeast"/>
        <w:ind w:firstLine="567"/>
        <w:jc w:val="center"/>
        <w:rPr>
          <w:b/>
          <w:bCs/>
          <w:sz w:val="28"/>
        </w:rPr>
      </w:pPr>
      <w:r w:rsidRPr="00295794">
        <w:rPr>
          <w:b/>
          <w:bCs/>
          <w:sz w:val="28"/>
        </w:rPr>
        <w:t xml:space="preserve">ГОСУДАРСТВЕННАЯ ИННОВАЦИОННАЯ ПОЛИТИКА РОССИИ: </w:t>
      </w:r>
    </w:p>
    <w:p w:rsidR="00D70EDE" w:rsidRPr="00295794" w:rsidRDefault="00D70EDE" w:rsidP="00D70EDE">
      <w:pPr>
        <w:spacing w:line="25" w:lineRule="atLeast"/>
        <w:ind w:firstLine="567"/>
        <w:jc w:val="center"/>
        <w:rPr>
          <w:b/>
          <w:bCs/>
          <w:sz w:val="28"/>
        </w:rPr>
      </w:pPr>
      <w:r w:rsidRPr="00295794">
        <w:rPr>
          <w:b/>
          <w:bCs/>
          <w:sz w:val="28"/>
        </w:rPr>
        <w:t>ИСТОРИЯ И ПЕРСПЕКТИВЫ</w:t>
      </w:r>
    </w:p>
    <w:p w:rsidR="00D70EDE" w:rsidRPr="00300672" w:rsidRDefault="00D70EDE" w:rsidP="00D70EDE">
      <w:pPr>
        <w:spacing w:line="25" w:lineRule="atLeast"/>
        <w:ind w:firstLine="567"/>
        <w:jc w:val="center"/>
        <w:rPr>
          <w:bCs/>
        </w:rPr>
      </w:pPr>
      <w:r w:rsidRPr="00300672">
        <w:rPr>
          <w:bCs/>
        </w:rPr>
        <w:t xml:space="preserve">кандидат </w:t>
      </w:r>
      <w:r>
        <w:rPr>
          <w:bCs/>
        </w:rPr>
        <w:t>экономических наук, доцент</w:t>
      </w:r>
      <w:r w:rsidRPr="00300672">
        <w:rPr>
          <w:bCs/>
        </w:rPr>
        <w:t xml:space="preserve"> </w:t>
      </w:r>
      <w:r>
        <w:rPr>
          <w:bCs/>
        </w:rPr>
        <w:t xml:space="preserve">Т.М. Васильева </w:t>
      </w:r>
    </w:p>
    <w:p w:rsidR="00D70EDE" w:rsidRPr="00300672" w:rsidRDefault="00D70EDE" w:rsidP="00D70EDE">
      <w:pPr>
        <w:spacing w:line="25" w:lineRule="atLeast"/>
        <w:ind w:firstLine="567"/>
        <w:jc w:val="center"/>
        <w:rPr>
          <w:bCs/>
        </w:rPr>
      </w:pPr>
      <w:r>
        <w:rPr>
          <w:bCs/>
        </w:rPr>
        <w:t>магистрант Г.И. Приходов</w:t>
      </w:r>
    </w:p>
    <w:p w:rsidR="00D70EDE" w:rsidRPr="00300672" w:rsidRDefault="00D70EDE" w:rsidP="00D70EDE">
      <w:pPr>
        <w:spacing w:line="25" w:lineRule="atLeast"/>
        <w:ind w:firstLine="567"/>
        <w:jc w:val="center"/>
        <w:rPr>
          <w:bCs/>
        </w:rPr>
      </w:pPr>
      <w:r w:rsidRPr="006F7CDD">
        <w:rPr>
          <w:bCs/>
        </w:rPr>
        <w:t xml:space="preserve">Филиал ФГБОУ </w:t>
      </w:r>
      <w:proofErr w:type="gramStart"/>
      <w:r w:rsidRPr="006F7CDD">
        <w:rPr>
          <w:bCs/>
        </w:rPr>
        <w:t>ВО</w:t>
      </w:r>
      <w:proofErr w:type="gramEnd"/>
      <w:r w:rsidRPr="006F7CDD">
        <w:rPr>
          <w:bCs/>
        </w:rPr>
        <w:t xml:space="preserve"> «Московский технологический университет» в г. Ставрополе</w:t>
      </w:r>
      <w:r w:rsidRPr="00300672">
        <w:rPr>
          <w:bCs/>
        </w:rPr>
        <w:t xml:space="preserve">, </w:t>
      </w:r>
      <w:r>
        <w:rPr>
          <w:bCs/>
        </w:rPr>
        <w:t>Ставрополь</w:t>
      </w:r>
      <w:r w:rsidRPr="00300672">
        <w:rPr>
          <w:bCs/>
        </w:rPr>
        <w:t xml:space="preserve"> (Российская Федерация)</w:t>
      </w:r>
    </w:p>
    <w:p w:rsidR="00D70EDE" w:rsidRPr="00A651CE" w:rsidRDefault="00D70EDE" w:rsidP="00D70EDE">
      <w:pPr>
        <w:spacing w:line="25" w:lineRule="atLeast"/>
        <w:ind w:firstLine="567"/>
        <w:jc w:val="center"/>
        <w:rPr>
          <w:bCs/>
        </w:rPr>
      </w:pPr>
    </w:p>
    <w:p w:rsidR="00D70EDE" w:rsidRPr="00375CCF" w:rsidRDefault="00D70EDE" w:rsidP="00D70EDE">
      <w:pPr>
        <w:spacing w:line="25" w:lineRule="atLeast"/>
        <w:ind w:firstLine="567"/>
        <w:jc w:val="both"/>
      </w:pPr>
      <w:r w:rsidRPr="006F7CDD">
        <w:t>В статье с позиций совершенствования методологических подходов к управлению региональным экономическим пространством проведен критический анализ учета факторов пространственно-экономической природы при разработке стратегических документов регионального целеполагания. Определено, что в современных программно-целевых документах экономическое пространство не фигурирует в качестве приоритетных ориентиров</w:t>
      </w:r>
      <w:r w:rsidRPr="00375CCF">
        <w:t>.</w:t>
      </w:r>
    </w:p>
    <w:p w:rsidR="00D70EDE" w:rsidRPr="00D87364" w:rsidRDefault="00D70EDE" w:rsidP="00D70EDE">
      <w:pPr>
        <w:pStyle w:val="a3"/>
        <w:shd w:val="clear" w:color="auto" w:fill="FFFFFF"/>
        <w:spacing w:before="0" w:beforeAutospacing="0" w:after="0" w:afterAutospacing="0" w:line="25" w:lineRule="atLeast"/>
        <w:ind w:firstLine="567"/>
        <w:jc w:val="both"/>
      </w:pPr>
    </w:p>
    <w:p w:rsidR="00D70EDE" w:rsidRPr="00D87364" w:rsidRDefault="00D70EDE" w:rsidP="00D70EDE">
      <w:pPr>
        <w:pStyle w:val="a3"/>
        <w:shd w:val="clear" w:color="auto" w:fill="FFFFFF"/>
        <w:spacing w:before="0" w:beforeAutospacing="0" w:after="0" w:afterAutospacing="0" w:line="25" w:lineRule="atLeast"/>
        <w:ind w:firstLine="567"/>
        <w:jc w:val="both"/>
      </w:pPr>
      <w:r w:rsidRPr="00A2280D">
        <w:rPr>
          <w:b/>
        </w:rPr>
        <w:t>Ключевые слова:</w:t>
      </w:r>
      <w:r w:rsidRPr="00D87364">
        <w:t xml:space="preserve"> </w:t>
      </w:r>
      <w:r w:rsidRPr="006F7CDD">
        <w:t>региональная экономика, региональное управление, экономическое пространство, программы регионального развития, стратегии развития регионов, факторы</w:t>
      </w:r>
      <w:r w:rsidRPr="00D87364">
        <w:t>.</w:t>
      </w:r>
    </w:p>
    <w:p w:rsidR="00D70EDE" w:rsidRPr="00D87364" w:rsidRDefault="00D70EDE" w:rsidP="00D70EDE">
      <w:pPr>
        <w:pStyle w:val="a3"/>
        <w:shd w:val="clear" w:color="auto" w:fill="FFFFFF"/>
        <w:spacing w:before="0" w:beforeAutospacing="0" w:after="0" w:afterAutospacing="0" w:line="25" w:lineRule="atLeast"/>
        <w:ind w:firstLine="567"/>
        <w:jc w:val="both"/>
      </w:pPr>
    </w:p>
    <w:p w:rsidR="00D70EDE" w:rsidRPr="00300672" w:rsidRDefault="00D70EDE" w:rsidP="00D70EDE">
      <w:pPr>
        <w:pStyle w:val="HTML"/>
        <w:shd w:val="clear" w:color="auto" w:fill="FFFFFF"/>
        <w:spacing w:line="25" w:lineRule="atLeast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STATE INNOVATION POLICY RUSSIA</w:t>
      </w:r>
      <w:r w:rsidRPr="00300672">
        <w:rPr>
          <w:rFonts w:ascii="Times New Roman" w:hAnsi="Times New Roman" w:cs="Times New Roman"/>
          <w:b/>
          <w:sz w:val="28"/>
          <w:szCs w:val="24"/>
          <w:lang w:val="en-US"/>
        </w:rPr>
        <w:t>: HISTORY AND PROSPECTS</w:t>
      </w:r>
    </w:p>
    <w:p w:rsidR="00D70EDE" w:rsidRPr="00D87364" w:rsidRDefault="00D70EDE" w:rsidP="00D70EDE">
      <w:pPr>
        <w:pStyle w:val="HTML"/>
        <w:shd w:val="clear" w:color="auto" w:fill="FFFFFF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EDE" w:rsidRPr="004E5455" w:rsidRDefault="00D70EDE" w:rsidP="00D70EDE">
      <w:pPr>
        <w:pStyle w:val="HTML"/>
        <w:shd w:val="clear" w:color="auto" w:fill="FFFFFF"/>
        <w:spacing w:line="25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7CDD">
        <w:rPr>
          <w:rFonts w:ascii="Times New Roman" w:hAnsi="Times New Roman" w:cs="Times New Roman"/>
          <w:color w:val="212121"/>
          <w:sz w:val="24"/>
          <w:szCs w:val="24"/>
          <w:lang w:val="en-US"/>
        </w:rPr>
        <w:t>PhD in Economic sciences</w:t>
      </w:r>
      <w:r w:rsidRPr="004E5455">
        <w:rPr>
          <w:rFonts w:ascii="Times New Roman" w:hAnsi="Times New Roman" w:cs="Times New Roman"/>
          <w:color w:val="212121"/>
          <w:sz w:val="24"/>
          <w:szCs w:val="24"/>
          <w:lang w:val="en-US"/>
        </w:rPr>
        <w:t>, Associate Professor</w:t>
      </w:r>
      <w:r w:rsidRPr="00D873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T.Vasilyeva</w:t>
      </w:r>
      <w:proofErr w:type="spellEnd"/>
    </w:p>
    <w:p w:rsidR="00D70EDE" w:rsidRPr="00BB32CE" w:rsidRDefault="00D70EDE" w:rsidP="00D70EDE">
      <w:pPr>
        <w:pStyle w:val="HTML"/>
        <w:shd w:val="clear" w:color="auto" w:fill="FFFFFF"/>
        <w:spacing w:line="25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E5455">
        <w:rPr>
          <w:rFonts w:ascii="Times New Roman" w:hAnsi="Times New Roman" w:cs="Times New Roman"/>
          <w:sz w:val="24"/>
          <w:szCs w:val="24"/>
          <w:lang w:val="en-US"/>
        </w:rPr>
        <w:t xml:space="preserve">Master’s Degree student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G.Prikhodov</w:t>
      </w:r>
      <w:proofErr w:type="spellEnd"/>
    </w:p>
    <w:p w:rsidR="00D70EDE" w:rsidRPr="00481A41" w:rsidRDefault="00D70EDE" w:rsidP="00D70EDE">
      <w:pPr>
        <w:pStyle w:val="HTML"/>
        <w:shd w:val="clear" w:color="auto" w:fill="FFFFFF"/>
        <w:spacing w:line="25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1A41">
        <w:rPr>
          <w:rFonts w:ascii="Times New Roman" w:hAnsi="Times New Roman" w:cs="Times New Roman"/>
          <w:sz w:val="24"/>
          <w:szCs w:val="24"/>
          <w:lang w:val="en-US"/>
        </w:rPr>
        <w:t>The Branch of Federal State Budget Educational Institution of Higher Education “Moscow Technological University” in Stavropol, Stavropol (Russian Federation)</w:t>
      </w:r>
    </w:p>
    <w:p w:rsidR="00D70EDE" w:rsidRDefault="00D70EDE" w:rsidP="00D70EDE">
      <w:pPr>
        <w:spacing w:line="25" w:lineRule="atLeast"/>
        <w:ind w:firstLine="567"/>
        <w:jc w:val="both"/>
        <w:rPr>
          <w:bCs/>
          <w:lang w:val="en-US"/>
        </w:rPr>
      </w:pPr>
    </w:p>
    <w:p w:rsidR="00D70EDE" w:rsidRPr="00C90CE4" w:rsidRDefault="00D70EDE" w:rsidP="00D70EDE">
      <w:pPr>
        <w:spacing w:line="25" w:lineRule="atLeast"/>
        <w:ind w:firstLine="567"/>
        <w:jc w:val="both"/>
        <w:rPr>
          <w:lang w:val="en-US"/>
        </w:rPr>
      </w:pPr>
      <w:r>
        <w:rPr>
          <w:b/>
          <w:bCs/>
          <w:lang w:val="en-US"/>
        </w:rPr>
        <w:t>Abstract</w:t>
      </w:r>
      <w:r w:rsidRPr="00B446C0">
        <w:rPr>
          <w:b/>
          <w:bCs/>
          <w:lang w:val="en-US"/>
        </w:rPr>
        <w:t>:</w:t>
      </w:r>
      <w:r w:rsidRPr="004E5455">
        <w:rPr>
          <w:lang w:val="en"/>
        </w:rPr>
        <w:t xml:space="preserve"> In article from positions of improvement of methodological approaches to the management of the regional economic space is a critical analysis of the factors spatial-economic nature in the development of strategic documents of regional targeting. It was determined that in modern program-oriented documents economic space does not appear as priority targets.</w:t>
      </w:r>
    </w:p>
    <w:p w:rsidR="00D70EDE" w:rsidRPr="00044015" w:rsidRDefault="00D70EDE" w:rsidP="00D70EDE">
      <w:pPr>
        <w:spacing w:line="25" w:lineRule="atLeast"/>
        <w:ind w:firstLine="567"/>
        <w:jc w:val="both"/>
        <w:rPr>
          <w:b/>
          <w:lang w:val="en-US"/>
        </w:rPr>
      </w:pPr>
    </w:p>
    <w:p w:rsidR="00D70EDE" w:rsidRPr="00036286" w:rsidRDefault="00D70EDE" w:rsidP="00D70EDE">
      <w:pPr>
        <w:spacing w:line="25" w:lineRule="atLeast"/>
        <w:ind w:firstLine="567"/>
        <w:jc w:val="both"/>
        <w:rPr>
          <w:lang w:val="en-US"/>
        </w:rPr>
      </w:pPr>
      <w:r w:rsidRPr="00743ECC">
        <w:rPr>
          <w:b/>
          <w:lang w:val="en-US"/>
        </w:rPr>
        <w:t>Keywords:</w:t>
      </w:r>
      <w:r w:rsidRPr="00D87364">
        <w:rPr>
          <w:lang w:val="en-US"/>
        </w:rPr>
        <w:t xml:space="preserve"> </w:t>
      </w:r>
      <w:r w:rsidRPr="004E5455">
        <w:rPr>
          <w:lang w:val="en-US"/>
        </w:rPr>
        <w:t xml:space="preserve">regional economy, regional governance, economic space, regional development </w:t>
      </w:r>
      <w:proofErr w:type="spellStart"/>
      <w:r w:rsidRPr="004E5455">
        <w:rPr>
          <w:lang w:val="en-US"/>
        </w:rPr>
        <w:t>programmes</w:t>
      </w:r>
      <w:proofErr w:type="spellEnd"/>
      <w:r w:rsidRPr="004E5455">
        <w:rPr>
          <w:lang w:val="en-US"/>
        </w:rPr>
        <w:t>, strategy development of regions, factors</w:t>
      </w:r>
      <w:r w:rsidRPr="00D87364">
        <w:rPr>
          <w:lang w:val="en-US"/>
        </w:rPr>
        <w:t>.</w:t>
      </w:r>
    </w:p>
    <w:p w:rsidR="00D70EDE" w:rsidRPr="00540CCC" w:rsidRDefault="00D70EDE" w:rsidP="00D70EDE">
      <w:pPr>
        <w:contextualSpacing/>
        <w:jc w:val="right"/>
        <w:rPr>
          <w:lang w:val="en-US"/>
        </w:rPr>
      </w:pPr>
    </w:p>
    <w:p w:rsidR="00D70EDE" w:rsidRPr="006F2856" w:rsidRDefault="00D70EDE" w:rsidP="00D70EDE">
      <w:pPr>
        <w:contextualSpacing/>
        <w:jc w:val="right"/>
        <w:rPr>
          <w:lang w:val="en-US"/>
        </w:rPr>
      </w:pPr>
    </w:p>
    <w:p w:rsidR="00D70EDE" w:rsidRDefault="00D70EDE" w:rsidP="00D70EDE">
      <w:pPr>
        <w:ind w:firstLine="709"/>
        <w:contextualSpacing/>
        <w:jc w:val="both"/>
      </w:pPr>
      <w:r w:rsidRPr="00782982">
        <w:rPr>
          <w:rStyle w:val="a4"/>
          <w:sz w:val="28"/>
          <w:szCs w:val="28"/>
        </w:rPr>
        <w:t>Российская экономика столкнулась с новыми вызовами после длительного и относительно благоприятного, а главное, предсказуемого периода. Причиной этому стали события в Украине – государстве, имеющем многолетние тесные связи во всех сферах экономики, в том числе и в сельском хозяйстве.</w:t>
      </w:r>
    </w:p>
    <w:p w:rsidR="00D70EDE" w:rsidRPr="005A1CAC" w:rsidRDefault="00D70EDE" w:rsidP="00D70E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A1CAC">
        <w:rPr>
          <w:sz w:val="28"/>
          <w:szCs w:val="28"/>
        </w:rPr>
        <w:t>Таблица 1 – Показатели сбора сахарной свеклы в 2001-2012 гг.</w:t>
      </w:r>
    </w:p>
    <w:tbl>
      <w:tblPr>
        <w:tblW w:w="4744" w:type="pct"/>
        <w:jc w:val="center"/>
        <w:tblLook w:val="04A0" w:firstRow="1" w:lastRow="0" w:firstColumn="1" w:lastColumn="0" w:noHBand="0" w:noVBand="1"/>
      </w:tblPr>
      <w:tblGrid>
        <w:gridCol w:w="1841"/>
        <w:gridCol w:w="2755"/>
        <w:gridCol w:w="2264"/>
        <w:gridCol w:w="3028"/>
      </w:tblGrid>
      <w:tr w:rsidR="00D70EDE" w:rsidRPr="0093337D" w:rsidTr="0027601D">
        <w:trPr>
          <w:trHeight w:val="801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E" w:rsidRPr="0093337D" w:rsidRDefault="00D70EDE" w:rsidP="0027601D">
            <w:pPr>
              <w:contextualSpacing/>
              <w:jc w:val="center"/>
              <w:rPr>
                <w:rFonts w:eastAsia="Times New Roman"/>
              </w:rPr>
            </w:pPr>
            <w:r w:rsidRPr="0093337D">
              <w:rPr>
                <w:rFonts w:eastAsia="Times New Roman"/>
              </w:rPr>
              <w:t>Год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E" w:rsidRPr="0093337D" w:rsidRDefault="00D70EDE" w:rsidP="0027601D">
            <w:pPr>
              <w:contextualSpacing/>
              <w:jc w:val="center"/>
              <w:rPr>
                <w:rFonts w:eastAsia="Times New Roman"/>
              </w:rPr>
            </w:pPr>
            <w:r w:rsidRPr="0093337D">
              <w:rPr>
                <w:rFonts w:eastAsia="Times New Roman"/>
              </w:rPr>
              <w:t>Урожайность, ц/га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E" w:rsidRPr="0093337D" w:rsidRDefault="00D70EDE" w:rsidP="0027601D">
            <w:pPr>
              <w:contextualSpacing/>
              <w:jc w:val="center"/>
              <w:rPr>
                <w:rFonts w:eastAsia="Times New Roman"/>
              </w:rPr>
            </w:pPr>
            <w:r w:rsidRPr="0093337D">
              <w:rPr>
                <w:rFonts w:eastAsia="Times New Roman"/>
              </w:rPr>
              <w:t xml:space="preserve">Валовый сбор, </w:t>
            </w:r>
          </w:p>
          <w:p w:rsidR="00D70EDE" w:rsidRPr="0093337D" w:rsidRDefault="00D70EDE" w:rsidP="0027601D">
            <w:pPr>
              <w:contextualSpacing/>
              <w:jc w:val="center"/>
              <w:rPr>
                <w:rFonts w:eastAsia="Times New Roman"/>
              </w:rPr>
            </w:pPr>
            <w:r w:rsidRPr="0093337D">
              <w:rPr>
                <w:rFonts w:eastAsia="Times New Roman"/>
              </w:rPr>
              <w:t>тыс. т.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E" w:rsidRPr="0093337D" w:rsidRDefault="00D70EDE" w:rsidP="0027601D">
            <w:pPr>
              <w:contextualSpacing/>
              <w:jc w:val="center"/>
              <w:rPr>
                <w:rFonts w:eastAsia="Times New Roman"/>
              </w:rPr>
            </w:pPr>
            <w:r w:rsidRPr="0093337D">
              <w:rPr>
                <w:rFonts w:eastAsia="Times New Roman"/>
              </w:rPr>
              <w:t>Сахаристость при приемке, %</w:t>
            </w:r>
          </w:p>
        </w:tc>
      </w:tr>
      <w:tr w:rsidR="00D70EDE" w:rsidRPr="0093337D" w:rsidTr="0027601D">
        <w:trPr>
          <w:trHeight w:val="315"/>
          <w:jc w:val="center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E" w:rsidRPr="0093337D" w:rsidRDefault="00D70EDE" w:rsidP="0027601D">
            <w:pPr>
              <w:contextualSpacing/>
              <w:jc w:val="center"/>
              <w:rPr>
                <w:rFonts w:eastAsia="Times New Roman"/>
              </w:rPr>
            </w:pPr>
            <w:r w:rsidRPr="0093337D">
              <w:rPr>
                <w:rFonts w:eastAsia="Times New Roman"/>
              </w:rPr>
              <w:t>2001-2005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E" w:rsidRPr="0093337D" w:rsidRDefault="00D70EDE" w:rsidP="0027601D">
            <w:pPr>
              <w:contextualSpacing/>
              <w:jc w:val="center"/>
              <w:rPr>
                <w:rFonts w:eastAsia="Times New Roman"/>
              </w:rPr>
            </w:pPr>
            <w:r w:rsidRPr="0093337D">
              <w:rPr>
                <w:rFonts w:eastAsia="Times New Roman"/>
              </w:rPr>
              <w:t>241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E" w:rsidRPr="0093337D" w:rsidRDefault="00D70EDE" w:rsidP="0027601D">
            <w:pPr>
              <w:contextualSpacing/>
              <w:jc w:val="center"/>
              <w:rPr>
                <w:rFonts w:eastAsia="Times New Roman"/>
              </w:rPr>
            </w:pPr>
            <w:r w:rsidRPr="0093337D">
              <w:rPr>
                <w:rFonts w:eastAsia="Times New Roman"/>
              </w:rPr>
              <w:t>18585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E" w:rsidRPr="0093337D" w:rsidRDefault="00D70EDE" w:rsidP="0027601D">
            <w:pPr>
              <w:contextualSpacing/>
              <w:jc w:val="center"/>
              <w:rPr>
                <w:rFonts w:eastAsia="Times New Roman"/>
              </w:rPr>
            </w:pPr>
            <w:r w:rsidRPr="0093337D">
              <w:rPr>
                <w:rFonts w:eastAsia="Times New Roman"/>
              </w:rPr>
              <w:t>16,0</w:t>
            </w:r>
          </w:p>
        </w:tc>
      </w:tr>
      <w:tr w:rsidR="00D70EDE" w:rsidRPr="0093337D" w:rsidTr="0027601D">
        <w:trPr>
          <w:trHeight w:val="315"/>
          <w:jc w:val="center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E" w:rsidRPr="0093337D" w:rsidRDefault="00D70EDE" w:rsidP="0027601D">
            <w:pPr>
              <w:contextualSpacing/>
              <w:jc w:val="center"/>
              <w:rPr>
                <w:rFonts w:eastAsia="Times New Roman"/>
              </w:rPr>
            </w:pPr>
            <w:r w:rsidRPr="0093337D">
              <w:rPr>
                <w:rFonts w:eastAsia="Times New Roman"/>
              </w:rPr>
              <w:t>2006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E" w:rsidRPr="0093337D" w:rsidRDefault="00D70EDE" w:rsidP="0027601D">
            <w:pPr>
              <w:contextualSpacing/>
              <w:jc w:val="center"/>
              <w:rPr>
                <w:rFonts w:eastAsia="Times New Roman"/>
              </w:rPr>
            </w:pPr>
            <w:r w:rsidRPr="0093337D">
              <w:rPr>
                <w:rFonts w:eastAsia="Times New Roman"/>
              </w:rPr>
              <w:t>325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E" w:rsidRPr="0093337D" w:rsidRDefault="00D70EDE" w:rsidP="0027601D">
            <w:pPr>
              <w:contextualSpacing/>
              <w:jc w:val="center"/>
              <w:rPr>
                <w:rFonts w:eastAsia="Times New Roman"/>
              </w:rPr>
            </w:pPr>
            <w:r w:rsidRPr="0093337D">
              <w:rPr>
                <w:rFonts w:eastAsia="Times New Roman"/>
              </w:rPr>
              <w:t>30673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E" w:rsidRPr="0093337D" w:rsidRDefault="00D70EDE" w:rsidP="0027601D">
            <w:pPr>
              <w:contextualSpacing/>
              <w:jc w:val="center"/>
              <w:rPr>
                <w:rFonts w:eastAsia="Times New Roman"/>
              </w:rPr>
            </w:pPr>
            <w:r w:rsidRPr="0093337D">
              <w:rPr>
                <w:rFonts w:eastAsia="Times New Roman"/>
              </w:rPr>
              <w:t>16,0</w:t>
            </w:r>
          </w:p>
        </w:tc>
      </w:tr>
    </w:tbl>
    <w:p w:rsidR="00D70EDE" w:rsidRDefault="00D70EDE" w:rsidP="00D70EDE">
      <w:pPr>
        <w:ind w:firstLine="709"/>
        <w:contextualSpacing/>
        <w:jc w:val="both"/>
        <w:rPr>
          <w:sz w:val="28"/>
          <w:szCs w:val="28"/>
        </w:rPr>
      </w:pPr>
    </w:p>
    <w:p w:rsidR="00D70EDE" w:rsidRDefault="00D70EDE" w:rsidP="00D70EDE">
      <w:pPr>
        <w:ind w:firstLine="709"/>
        <w:contextualSpacing/>
        <w:jc w:val="both"/>
        <w:rPr>
          <w:sz w:val="28"/>
          <w:szCs w:val="28"/>
        </w:rPr>
      </w:pPr>
      <w:r w:rsidRPr="004E5455">
        <w:rPr>
          <w:sz w:val="28"/>
          <w:szCs w:val="28"/>
        </w:rPr>
        <w:t>Масло подсолнечника традиционно пользуется устойчивым спросом на внутреннем рынке России, являющейся одним из лидеров по уровню потребления подсолнечного масла в мире (рисунок 3).</w:t>
      </w:r>
    </w:p>
    <w:p w:rsidR="00D70EDE" w:rsidRPr="004E5455" w:rsidRDefault="00D70EDE" w:rsidP="00D70EDE">
      <w:pPr>
        <w:ind w:firstLine="709"/>
        <w:contextualSpacing/>
        <w:jc w:val="both"/>
        <w:rPr>
          <w:sz w:val="28"/>
          <w:szCs w:val="28"/>
        </w:rPr>
      </w:pPr>
    </w:p>
    <w:p w:rsidR="00D70EDE" w:rsidRDefault="00D70EDE" w:rsidP="00D70ED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F61A8">
        <w:rPr>
          <w:noProof/>
        </w:rPr>
        <w:lastRenderedPageBreak/>
        <w:drawing>
          <wp:inline distT="0" distB="0" distL="0" distR="0" wp14:anchorId="1D55D291" wp14:editId="007BC604">
            <wp:extent cx="5932805" cy="2200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DE" w:rsidRPr="005A1CAC" w:rsidRDefault="00D70EDE" w:rsidP="00D70EDE">
      <w:pPr>
        <w:ind w:firstLine="709"/>
        <w:contextualSpacing/>
        <w:jc w:val="center"/>
        <w:rPr>
          <w:sz w:val="28"/>
          <w:szCs w:val="28"/>
        </w:rPr>
      </w:pPr>
      <w:r w:rsidRPr="005A1CAC">
        <w:rPr>
          <w:sz w:val="28"/>
          <w:szCs w:val="28"/>
        </w:rPr>
        <w:t>Рисунок 6 – Потребление растительного масла в России</w:t>
      </w:r>
    </w:p>
    <w:p w:rsidR="00D70EDE" w:rsidRPr="005A1CAC" w:rsidRDefault="00D70EDE" w:rsidP="00D70EDE">
      <w:pPr>
        <w:ind w:firstLine="709"/>
        <w:contextualSpacing/>
        <w:jc w:val="center"/>
        <w:rPr>
          <w:sz w:val="28"/>
          <w:szCs w:val="28"/>
        </w:rPr>
      </w:pPr>
      <w:r w:rsidRPr="005A1CAC">
        <w:rPr>
          <w:sz w:val="28"/>
          <w:szCs w:val="28"/>
        </w:rPr>
        <w:t xml:space="preserve">в расчете на душу населения в год, </w:t>
      </w:r>
      <w:proofErr w:type="gramStart"/>
      <w:r w:rsidRPr="005A1CAC">
        <w:rPr>
          <w:sz w:val="28"/>
          <w:szCs w:val="28"/>
        </w:rPr>
        <w:t>кг</w:t>
      </w:r>
      <w:proofErr w:type="gramEnd"/>
      <w:r w:rsidRPr="005A1CAC">
        <w:rPr>
          <w:sz w:val="28"/>
          <w:szCs w:val="28"/>
        </w:rPr>
        <w:t xml:space="preserve"> [3]</w:t>
      </w:r>
    </w:p>
    <w:p w:rsidR="00D70EDE" w:rsidRPr="0093337D" w:rsidRDefault="00D70EDE" w:rsidP="00D70EDE">
      <w:pPr>
        <w:pStyle w:val="Style5"/>
        <w:widowControl/>
        <w:spacing w:line="269" w:lineRule="exact"/>
        <w:ind w:left="5" w:right="5" w:firstLine="706"/>
        <w:rPr>
          <w:noProof/>
        </w:rPr>
      </w:pPr>
    </w:p>
    <w:p w:rsidR="00D70EDE" w:rsidRDefault="00D70EDE" w:rsidP="00D70EDE">
      <w:pPr>
        <w:pStyle w:val="Style9"/>
        <w:widowControl/>
        <w:spacing w:line="240" w:lineRule="auto"/>
        <w:ind w:firstLine="709"/>
        <w:rPr>
          <w:spacing w:val="-6"/>
          <w:sz w:val="28"/>
        </w:rPr>
      </w:pPr>
      <w:r w:rsidRPr="00295794">
        <w:rPr>
          <w:spacing w:val="-6"/>
          <w:sz w:val="28"/>
        </w:rPr>
        <w:t>В 1802 г. в нашей стране был построен первый свеклосахарный завод в Тульской области [</w:t>
      </w:r>
      <w:r>
        <w:rPr>
          <w:spacing w:val="-6"/>
          <w:sz w:val="28"/>
        </w:rPr>
        <w:t>2</w:t>
      </w:r>
      <w:r w:rsidRPr="00295794">
        <w:rPr>
          <w:spacing w:val="-6"/>
          <w:sz w:val="28"/>
        </w:rPr>
        <w:t>].</w:t>
      </w:r>
    </w:p>
    <w:p w:rsidR="00D70EDE" w:rsidRDefault="00D70EDE" w:rsidP="00D70EDE">
      <w:pPr>
        <w:pStyle w:val="Style9"/>
        <w:widowControl/>
        <w:spacing w:line="240" w:lineRule="auto"/>
        <w:ind w:firstLine="709"/>
        <w:rPr>
          <w:rStyle w:val="FontStyle20"/>
          <w:b/>
        </w:rPr>
      </w:pPr>
    </w:p>
    <w:p w:rsidR="00D70EDE" w:rsidRDefault="00D70EDE" w:rsidP="00D70EDE">
      <w:pPr>
        <w:pStyle w:val="Style9"/>
        <w:widowControl/>
        <w:spacing w:line="240" w:lineRule="auto"/>
        <w:jc w:val="center"/>
        <w:rPr>
          <w:rStyle w:val="FontStyle20"/>
          <w:b/>
        </w:rPr>
      </w:pPr>
      <w:r w:rsidRPr="0093337D">
        <w:rPr>
          <w:rStyle w:val="FontStyle20"/>
        </w:rPr>
        <w:t>Список литературы</w:t>
      </w:r>
    </w:p>
    <w:p w:rsidR="00D70EDE" w:rsidRPr="004E5455" w:rsidRDefault="00D70EDE" w:rsidP="00D70EDE">
      <w:pPr>
        <w:tabs>
          <w:tab w:val="left" w:pos="993"/>
        </w:tabs>
        <w:ind w:firstLine="709"/>
        <w:jc w:val="both"/>
      </w:pPr>
      <w:r w:rsidRPr="004E5455">
        <w:t xml:space="preserve">1. Кувшинов, М.А. Программно-целевое управление социально-экономическим развитием муниципального образования: сущность и объективная необходимость / Кувшинов М.А. // </w:t>
      </w:r>
      <w:hyperlink r:id="rId6" w:history="1">
        <w:r w:rsidRPr="004E5455">
          <w:t>Век качества</w:t>
        </w:r>
      </w:hyperlink>
      <w:r w:rsidRPr="004E5455">
        <w:t xml:space="preserve">. – 2010. – </w:t>
      </w:r>
      <w:hyperlink r:id="rId7" w:history="1">
        <w:r w:rsidRPr="004E5455">
          <w:t>№ 2</w:t>
        </w:r>
      </w:hyperlink>
      <w:r w:rsidRPr="004E5455">
        <w:t>. – С. 20-22.</w:t>
      </w:r>
    </w:p>
    <w:p w:rsidR="00D70EDE" w:rsidRPr="004E5455" w:rsidRDefault="00D70EDE" w:rsidP="00D70EDE">
      <w:pPr>
        <w:tabs>
          <w:tab w:val="left" w:pos="993"/>
        </w:tabs>
        <w:ind w:firstLine="709"/>
        <w:jc w:val="both"/>
      </w:pPr>
      <w:r w:rsidRPr="004E5455">
        <w:t>2. Озеров, П.В Использование программно-целевого подхода в развитии поляризованного экономического пространства / П.В. Озеров // Вестник Университета (Государственный университет управления). – 2011. – №23.</w:t>
      </w:r>
    </w:p>
    <w:p w:rsidR="00D70EDE" w:rsidRPr="004E5455" w:rsidRDefault="00D70EDE" w:rsidP="00D70EDE">
      <w:pPr>
        <w:tabs>
          <w:tab w:val="left" w:pos="993"/>
        </w:tabs>
        <w:ind w:firstLine="709"/>
        <w:jc w:val="both"/>
      </w:pPr>
      <w:r w:rsidRPr="004E5455">
        <w:t>3. </w:t>
      </w:r>
      <w:proofErr w:type="spellStart"/>
      <w:r w:rsidRPr="004E5455">
        <w:t>Аралбаева</w:t>
      </w:r>
      <w:proofErr w:type="spellEnd"/>
      <w:r w:rsidRPr="004E5455">
        <w:t xml:space="preserve">, Г.Г. Методология и организация мониторинга региональной социально-экономической системы. Автореферат </w:t>
      </w:r>
      <w:proofErr w:type="spellStart"/>
      <w:r w:rsidRPr="004E5455">
        <w:t>дисс</w:t>
      </w:r>
      <w:proofErr w:type="spellEnd"/>
      <w:r w:rsidRPr="004E5455">
        <w:t xml:space="preserve">. на </w:t>
      </w:r>
      <w:proofErr w:type="spellStart"/>
      <w:r w:rsidRPr="004E5455">
        <w:t>соиск</w:t>
      </w:r>
      <w:proofErr w:type="spellEnd"/>
      <w:r w:rsidRPr="004E5455">
        <w:t>. уч. степ</w:t>
      </w:r>
      <w:proofErr w:type="gramStart"/>
      <w:r w:rsidRPr="004E5455">
        <w:t>.</w:t>
      </w:r>
      <w:proofErr w:type="gramEnd"/>
      <w:r w:rsidRPr="004E5455">
        <w:t xml:space="preserve"> </w:t>
      </w:r>
      <w:proofErr w:type="gramStart"/>
      <w:r w:rsidRPr="004E5455">
        <w:t>д</w:t>
      </w:r>
      <w:proofErr w:type="gramEnd"/>
      <w:r w:rsidRPr="004E5455">
        <w:t xml:space="preserve">.э.н. / Г.Г. </w:t>
      </w:r>
      <w:proofErr w:type="spellStart"/>
      <w:r w:rsidRPr="004E5455">
        <w:t>Аралбаева</w:t>
      </w:r>
      <w:proofErr w:type="spellEnd"/>
      <w:r w:rsidRPr="004E5455">
        <w:t>. – Оренбург. – 2009. – 38 с. – с. 17.</w:t>
      </w:r>
    </w:p>
    <w:p w:rsidR="00D70EDE" w:rsidRPr="004E5455" w:rsidRDefault="00D70EDE" w:rsidP="00D70EDE">
      <w:pPr>
        <w:pStyle w:val="Style9"/>
        <w:widowControl/>
        <w:spacing w:line="240" w:lineRule="auto"/>
        <w:ind w:firstLine="709"/>
        <w:rPr>
          <w:rStyle w:val="FontStyle20"/>
          <w:b/>
        </w:rPr>
      </w:pPr>
      <w:r w:rsidRPr="004E5455">
        <w:t>4. </w:t>
      </w:r>
      <w:proofErr w:type="spellStart"/>
      <w:r w:rsidRPr="004E5455">
        <w:t>Тяпухин</w:t>
      </w:r>
      <w:proofErr w:type="spellEnd"/>
      <w:r w:rsidRPr="004E5455">
        <w:t xml:space="preserve">, А.П., Троцкая, Е.В. Вопросы методологии программно-целевого управления развитием региона / </w:t>
      </w:r>
      <w:proofErr w:type="spellStart"/>
      <w:r w:rsidRPr="004E5455">
        <w:t>Тяпухин</w:t>
      </w:r>
      <w:proofErr w:type="spellEnd"/>
      <w:r w:rsidRPr="004E5455">
        <w:t xml:space="preserve"> А.П., Троцкая Е.В. // Известия Уральского государственного экономического университета. – 2009. – Т. 26. – № 4. – С. 122-131.</w:t>
      </w:r>
    </w:p>
    <w:p w:rsidR="00D70EDE" w:rsidRDefault="00D70EDE" w:rsidP="00D70EDE">
      <w:pPr>
        <w:pStyle w:val="Style10"/>
        <w:widowControl/>
        <w:spacing w:before="158"/>
        <w:rPr>
          <w:rStyle w:val="FontStyle21"/>
          <w:i/>
          <w:color w:val="FF0000"/>
        </w:rPr>
      </w:pPr>
    </w:p>
    <w:p w:rsidR="00D70EDE" w:rsidRPr="000D7EE6" w:rsidRDefault="00D70EDE" w:rsidP="00D70EDE">
      <w:pPr>
        <w:jc w:val="both"/>
      </w:pPr>
    </w:p>
    <w:p w:rsidR="00BE574F" w:rsidRDefault="00BE574F">
      <w:bookmarkStart w:id="0" w:name="_GoBack"/>
      <w:bookmarkEnd w:id="0"/>
    </w:p>
    <w:sectPr w:rsidR="00BE574F" w:rsidSect="00DA2066">
      <w:pgSz w:w="11906" w:h="16838"/>
      <w:pgMar w:top="709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04"/>
    <w:rsid w:val="002C1A04"/>
    <w:rsid w:val="00BE574F"/>
    <w:rsid w:val="00D7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70EDE"/>
    <w:pPr>
      <w:spacing w:line="282" w:lineRule="exact"/>
      <w:ind w:firstLine="701"/>
      <w:jc w:val="both"/>
    </w:pPr>
  </w:style>
  <w:style w:type="character" w:customStyle="1" w:styleId="FontStyle20">
    <w:name w:val="Font Style20"/>
    <w:basedOn w:val="a0"/>
    <w:uiPriority w:val="99"/>
    <w:rsid w:val="00D70ED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70EDE"/>
  </w:style>
  <w:style w:type="character" w:customStyle="1" w:styleId="FontStyle21">
    <w:name w:val="Font Style21"/>
    <w:basedOn w:val="a0"/>
    <w:uiPriority w:val="99"/>
    <w:rsid w:val="00D70ED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D70EDE"/>
    <w:pPr>
      <w:spacing w:line="278" w:lineRule="exact"/>
      <w:jc w:val="both"/>
    </w:pPr>
  </w:style>
  <w:style w:type="paragraph" w:styleId="a3">
    <w:name w:val="Normal (Web)"/>
    <w:basedOn w:val="a"/>
    <w:unhideWhenUsed/>
    <w:rsid w:val="00D70ED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uiPriority w:val="99"/>
    <w:unhideWhenUsed/>
    <w:rsid w:val="00D70E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0E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D70E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70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E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70EDE"/>
    <w:pPr>
      <w:spacing w:line="282" w:lineRule="exact"/>
      <w:ind w:firstLine="701"/>
      <w:jc w:val="both"/>
    </w:pPr>
  </w:style>
  <w:style w:type="character" w:customStyle="1" w:styleId="FontStyle20">
    <w:name w:val="Font Style20"/>
    <w:basedOn w:val="a0"/>
    <w:uiPriority w:val="99"/>
    <w:rsid w:val="00D70ED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70EDE"/>
  </w:style>
  <w:style w:type="character" w:customStyle="1" w:styleId="FontStyle21">
    <w:name w:val="Font Style21"/>
    <w:basedOn w:val="a0"/>
    <w:uiPriority w:val="99"/>
    <w:rsid w:val="00D70ED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D70EDE"/>
    <w:pPr>
      <w:spacing w:line="278" w:lineRule="exact"/>
      <w:jc w:val="both"/>
    </w:pPr>
  </w:style>
  <w:style w:type="paragraph" w:styleId="a3">
    <w:name w:val="Normal (Web)"/>
    <w:basedOn w:val="a"/>
    <w:unhideWhenUsed/>
    <w:rsid w:val="00D70ED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uiPriority w:val="99"/>
    <w:unhideWhenUsed/>
    <w:rsid w:val="00D70E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0E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D70E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70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E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925560&amp;selid=155434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92556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508-04</dc:creator>
  <cp:keywords/>
  <dc:description/>
  <cp:lastModifiedBy>508-04</cp:lastModifiedBy>
  <cp:revision>2</cp:revision>
  <dcterms:created xsi:type="dcterms:W3CDTF">2018-01-22T09:54:00Z</dcterms:created>
  <dcterms:modified xsi:type="dcterms:W3CDTF">2018-01-22T09:54:00Z</dcterms:modified>
</cp:coreProperties>
</file>